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2B" w:rsidRPr="002A316F" w:rsidRDefault="00DA562B" w:rsidP="00DA56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16F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Практичне заняття </w:t>
      </w:r>
      <w:r>
        <w:rPr>
          <w:rFonts w:ascii="Times New Roman" w:eastAsia="Calibri" w:hAnsi="Times New Roman" w:cs="Times New Roman"/>
          <w:b/>
          <w:sz w:val="24"/>
          <w:szCs w:val="24"/>
        </w:rPr>
        <w:t>9-10 -11(6 год.)</w:t>
      </w:r>
    </w:p>
    <w:p w:rsidR="00DA562B" w:rsidRPr="002A316F" w:rsidRDefault="00DA562B" w:rsidP="00DA56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b/>
          <w:sz w:val="24"/>
          <w:szCs w:val="24"/>
        </w:rPr>
        <w:t xml:space="preserve">Тема. </w:t>
      </w:r>
      <w:r w:rsidRPr="00A21311">
        <w:rPr>
          <w:rFonts w:ascii="Times New Roman" w:eastAsia="Calibri" w:hAnsi="Times New Roman" w:cs="Times New Roman"/>
          <w:sz w:val="24"/>
          <w:szCs w:val="24"/>
        </w:rPr>
        <w:t>ПРАВИЛЬНІСТЬ І ЧИСТОТА МОВЛЕННЯ.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ТОЧНІСТЬ, </w:t>
      </w:r>
      <w:r w:rsidRPr="002A316F">
        <w:rPr>
          <w:rFonts w:ascii="Times New Roman" w:eastAsia="Calibri" w:hAnsi="Times New Roman" w:cs="Times New Roman"/>
          <w:sz w:val="24"/>
          <w:szCs w:val="24"/>
        </w:rPr>
        <w:t>ЛОГІЧНІСТЬ МОВЛЕННЯ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A562B" w:rsidRPr="002A316F" w:rsidRDefault="00DA562B" w:rsidP="00DA562B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sz w:val="24"/>
          <w:szCs w:val="24"/>
        </w:rPr>
        <w:t>Мета: розкрити роль комунікативних якостей мовлення у формуванні мовленнєвих умінь і навичок; давати визначення поняттям “комунікативні якості мовлення”; охарактеризувати кожну з комунікативних якостей.</w:t>
      </w:r>
    </w:p>
    <w:p w:rsidR="00DA562B" w:rsidRPr="002A316F" w:rsidRDefault="00DA562B" w:rsidP="00DA562B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sz w:val="24"/>
          <w:szCs w:val="24"/>
        </w:rPr>
        <w:t>Завдання: формувати вміння дотримуватися комунікативних якостей мовлення у процесі спілкування</w:t>
      </w:r>
    </w:p>
    <w:p w:rsidR="00DA562B" w:rsidRPr="002A316F" w:rsidRDefault="00DA562B" w:rsidP="00DA562B">
      <w:pPr>
        <w:widowControl w:val="0"/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DA562B" w:rsidRPr="002A316F" w:rsidRDefault="00DA562B" w:rsidP="00DA562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A316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план </w:t>
      </w:r>
    </w:p>
    <w:p w:rsidR="00DA562B" w:rsidRPr="002A316F" w:rsidRDefault="00DA562B" w:rsidP="00DA562B">
      <w:pPr>
        <w:widowControl w:val="0"/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характеристика комунікативних якостей мовлення.</w:t>
      </w:r>
    </w:p>
    <w:p w:rsidR="00DA562B" w:rsidRPr="00843B6E" w:rsidRDefault="00DA562B" w:rsidP="00DA562B">
      <w:pPr>
        <w:widowControl w:val="0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мови, її зв’язок з правильністю.</w:t>
      </w:r>
    </w:p>
    <w:p w:rsidR="00DA562B" w:rsidRPr="00843B6E" w:rsidRDefault="00DA562B" w:rsidP="00DA562B">
      <w:pPr>
        <w:widowControl w:val="0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 чистоти мови в орфоепії, слововживанні, інтонації:</w:t>
      </w:r>
    </w:p>
    <w:p w:rsidR="00DA562B" w:rsidRPr="00843B6E" w:rsidRDefault="00DA562B" w:rsidP="00DA56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вживання просторічних слів, жаргонізмів;</w:t>
      </w:r>
    </w:p>
    <w:p w:rsidR="00DA562B" w:rsidRPr="00843B6E" w:rsidRDefault="00DA562B" w:rsidP="00DA56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функціонування </w:t>
      </w:r>
      <w:proofErr w:type="spellStart"/>
      <w:r w:rsidRPr="00843B6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діалектизмів</w:t>
      </w:r>
      <w:proofErr w:type="spellEnd"/>
      <w:r w:rsidRPr="0084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різних стилях мови;</w:t>
      </w:r>
    </w:p>
    <w:p w:rsidR="00DA562B" w:rsidRPr="00843B6E" w:rsidRDefault="00DA562B" w:rsidP="00DA56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6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уживання іншомовних слів;</w:t>
      </w:r>
    </w:p>
    <w:p w:rsidR="00DA562B" w:rsidRPr="00843B6E" w:rsidRDefault="00DA562B" w:rsidP="00DA56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канцеляризми, слова-паразити, </w:t>
      </w:r>
      <w:proofErr w:type="spellStart"/>
      <w:r w:rsidRPr="00843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мовні</w:t>
      </w:r>
      <w:proofErr w:type="spellEnd"/>
      <w:r w:rsidRPr="0084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штампи.</w:t>
      </w:r>
    </w:p>
    <w:p w:rsidR="00DA562B" w:rsidRPr="00843B6E" w:rsidRDefault="00DA562B" w:rsidP="00DA562B">
      <w:pPr>
        <w:widowControl w:val="0"/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 порушення чистоти мови, шляхи їх усунення.</w:t>
      </w:r>
    </w:p>
    <w:p w:rsidR="00DA562B" w:rsidRDefault="00DA562B" w:rsidP="00DA562B">
      <w:pPr>
        <w:widowControl w:val="0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Правильність мовлення. </w:t>
      </w:r>
    </w:p>
    <w:p w:rsidR="00DA562B" w:rsidRPr="00A21311" w:rsidRDefault="00DA562B" w:rsidP="00DA562B">
      <w:pPr>
        <w:widowControl w:val="0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 дотримання правильності мовлення.</w:t>
      </w:r>
    </w:p>
    <w:p w:rsidR="00DA562B" w:rsidRPr="00A21311" w:rsidRDefault="00DA562B" w:rsidP="00DA562B">
      <w:pPr>
        <w:widowControl w:val="0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Морфологічна і синтаксична правильність мовлення.</w:t>
      </w:r>
      <w:r w:rsidRPr="00A21311">
        <w:t xml:space="preserve"> </w:t>
      </w:r>
    </w:p>
    <w:p w:rsidR="00DA562B" w:rsidRDefault="00DA562B" w:rsidP="00DA562B">
      <w:pPr>
        <w:widowControl w:val="0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Суржик як ознака байдужості до  мовлення.</w:t>
      </w:r>
    </w:p>
    <w:p w:rsidR="00DA562B" w:rsidRPr="00A21311" w:rsidRDefault="00DA562B" w:rsidP="00DA562B">
      <w:pPr>
        <w:widowControl w:val="0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Точність як одна з головних комунікативних якостей мовлення.</w:t>
      </w:r>
    </w:p>
    <w:p w:rsidR="00DA562B" w:rsidRPr="002A316F" w:rsidRDefault="00DA562B" w:rsidP="00DA562B">
      <w:pPr>
        <w:widowControl w:val="0"/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 і понятійна точність, їх взаємозв’язок.</w:t>
      </w:r>
    </w:p>
    <w:p w:rsidR="00DA562B" w:rsidRDefault="00DA562B" w:rsidP="00DA562B">
      <w:pPr>
        <w:widowControl w:val="0"/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Причини порушення точності. </w:t>
      </w:r>
    </w:p>
    <w:p w:rsidR="00DA562B" w:rsidRPr="002A316F" w:rsidRDefault="00DA562B" w:rsidP="00DA562B">
      <w:pPr>
        <w:widowControl w:val="0"/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6F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Шляхи досягнення точності мови.</w:t>
      </w:r>
    </w:p>
    <w:p w:rsidR="00DA562B" w:rsidRPr="002A316F" w:rsidRDefault="00DA562B" w:rsidP="00DA562B">
      <w:pPr>
        <w:widowControl w:val="0"/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Логічність як ознака культури мови, її зв’язок з точністю.</w:t>
      </w:r>
    </w:p>
    <w:p w:rsidR="00DA562B" w:rsidRPr="002A316F" w:rsidRDefault="00DA562B" w:rsidP="00DA562B">
      <w:pPr>
        <w:widowControl w:val="0"/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 і понятійна логічність.</w:t>
      </w:r>
    </w:p>
    <w:p w:rsidR="00DA562B" w:rsidRPr="002A316F" w:rsidRDefault="00DA562B" w:rsidP="00DA562B">
      <w:pPr>
        <w:widowControl w:val="0"/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Екстра- й </w:t>
      </w:r>
      <w:proofErr w:type="spellStart"/>
      <w:r w:rsidRPr="002A316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інтралінгвістичні</w:t>
      </w:r>
      <w:proofErr w:type="spellEnd"/>
      <w:r w:rsidRPr="002A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фактори досягнення логічності.</w:t>
      </w:r>
    </w:p>
    <w:p w:rsidR="00DA562B" w:rsidRPr="002A316F" w:rsidRDefault="00DA562B" w:rsidP="00DA562B">
      <w:pPr>
        <w:widowControl w:val="0"/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 порушення логічності мови і шляхи їх усунення.</w:t>
      </w:r>
    </w:p>
    <w:p w:rsidR="00DA562B" w:rsidRPr="002A316F" w:rsidRDefault="00DA562B" w:rsidP="00DA562B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Запитання для самоконтролю:</w:t>
      </w:r>
    </w:p>
    <w:p w:rsidR="00DA562B" w:rsidRDefault="00DA562B" w:rsidP="00DA562B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DA562B" w:rsidRPr="00843B6E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Охарактеризуйте ч</w:t>
      </w:r>
      <w:r w:rsidRPr="00843B6E">
        <w:rPr>
          <w:rFonts w:ascii="Times New Roman" w:eastAsia="Calibri" w:hAnsi="Times New Roman" w:cs="Times New Roman"/>
          <w:sz w:val="24"/>
          <w:szCs w:val="24"/>
        </w:rPr>
        <w:t>истот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43B6E">
        <w:rPr>
          <w:rFonts w:ascii="Times New Roman" w:eastAsia="Calibri" w:hAnsi="Times New Roman" w:cs="Times New Roman"/>
          <w:sz w:val="24"/>
          <w:szCs w:val="24"/>
        </w:rPr>
        <w:t xml:space="preserve"> мови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r w:rsidRPr="00843B6E">
        <w:rPr>
          <w:rFonts w:ascii="Times New Roman" w:eastAsia="Calibri" w:hAnsi="Times New Roman" w:cs="Times New Roman"/>
          <w:sz w:val="24"/>
          <w:szCs w:val="24"/>
        </w:rPr>
        <w:t>її зв’язок з правильністю.</w:t>
      </w:r>
    </w:p>
    <w:p w:rsidR="00DA562B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Як в</w:t>
      </w:r>
      <w:r w:rsidRPr="00843B6E">
        <w:rPr>
          <w:rFonts w:ascii="Times New Roman" w:eastAsia="Calibri" w:hAnsi="Times New Roman" w:cs="Times New Roman"/>
          <w:sz w:val="24"/>
          <w:szCs w:val="24"/>
        </w:rPr>
        <w:t>иявл</w:t>
      </w:r>
      <w:r>
        <w:rPr>
          <w:rFonts w:ascii="Times New Roman" w:eastAsia="Calibri" w:hAnsi="Times New Roman" w:cs="Times New Roman"/>
          <w:sz w:val="24"/>
          <w:szCs w:val="24"/>
        </w:rPr>
        <w:t>яє себе</w:t>
      </w:r>
      <w:r w:rsidRPr="00843B6E">
        <w:rPr>
          <w:rFonts w:ascii="Times New Roman" w:eastAsia="Calibri" w:hAnsi="Times New Roman" w:cs="Times New Roman"/>
          <w:sz w:val="24"/>
          <w:szCs w:val="24"/>
        </w:rPr>
        <w:t xml:space="preserve"> чистот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43B6E">
        <w:rPr>
          <w:rFonts w:ascii="Times New Roman" w:eastAsia="Calibri" w:hAnsi="Times New Roman" w:cs="Times New Roman"/>
          <w:sz w:val="24"/>
          <w:szCs w:val="24"/>
        </w:rPr>
        <w:t xml:space="preserve"> мови в орф</w:t>
      </w:r>
      <w:r>
        <w:rPr>
          <w:rFonts w:ascii="Times New Roman" w:eastAsia="Calibri" w:hAnsi="Times New Roman" w:cs="Times New Roman"/>
          <w:sz w:val="24"/>
          <w:szCs w:val="24"/>
        </w:rPr>
        <w:t>оепії, слововживанні, інтонації?</w:t>
      </w:r>
    </w:p>
    <w:p w:rsidR="00DA562B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Які причини порушення чистоти?</w:t>
      </w:r>
    </w:p>
    <w:p w:rsidR="00DA562B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Що таке правильність мовлення?</w:t>
      </w:r>
    </w:p>
    <w:p w:rsidR="00DA562B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A21311">
        <w:rPr>
          <w:rFonts w:ascii="Times New Roman" w:eastAsia="Calibri" w:hAnsi="Times New Roman" w:cs="Times New Roman"/>
          <w:sz w:val="24"/>
          <w:szCs w:val="24"/>
        </w:rPr>
        <w:t>Умови дотримання правильності мовлення.</w:t>
      </w:r>
    </w:p>
    <w:p w:rsidR="00DA562B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A21311">
        <w:rPr>
          <w:rFonts w:ascii="Times New Roman" w:eastAsia="Calibri" w:hAnsi="Times New Roman" w:cs="Times New Roman"/>
          <w:sz w:val="24"/>
          <w:szCs w:val="24"/>
        </w:rPr>
        <w:t>Морфологічна і синтаксична правильність мовлення.</w:t>
      </w:r>
    </w:p>
    <w:p w:rsidR="00DA562B" w:rsidRPr="002A316F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sz w:val="24"/>
          <w:szCs w:val="24"/>
        </w:rPr>
        <w:t>Що таке логічність (точність) мовлення?</w:t>
      </w:r>
    </w:p>
    <w:p w:rsidR="00DA562B" w:rsidRPr="002A316F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sz w:val="24"/>
          <w:szCs w:val="24"/>
        </w:rPr>
        <w:t>Які є умови для створення точності (логічності) мовлення?</w:t>
      </w:r>
    </w:p>
    <w:p w:rsidR="00DA562B" w:rsidRPr="002A316F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sz w:val="24"/>
          <w:szCs w:val="24"/>
        </w:rPr>
        <w:t xml:space="preserve">Якими </w:t>
      </w:r>
      <w:proofErr w:type="spellStart"/>
      <w:r w:rsidRPr="002A316F">
        <w:rPr>
          <w:rFonts w:ascii="Times New Roman" w:eastAsia="Calibri" w:hAnsi="Times New Roman" w:cs="Times New Roman"/>
          <w:sz w:val="24"/>
          <w:szCs w:val="24"/>
        </w:rPr>
        <w:t>мовними</w:t>
      </w:r>
      <w:proofErr w:type="spellEnd"/>
      <w:r w:rsidRPr="002A316F">
        <w:rPr>
          <w:rFonts w:ascii="Times New Roman" w:eastAsia="Calibri" w:hAnsi="Times New Roman" w:cs="Times New Roman"/>
          <w:sz w:val="24"/>
          <w:szCs w:val="24"/>
        </w:rPr>
        <w:t xml:space="preserve"> засобами досягається точність мовлення?</w:t>
      </w:r>
    </w:p>
    <w:p w:rsidR="00DA562B" w:rsidRPr="002A316F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sz w:val="24"/>
          <w:szCs w:val="24"/>
        </w:rPr>
        <w:t>Як визначити точність багатозначного слова?</w:t>
      </w:r>
    </w:p>
    <w:p w:rsidR="00DA562B" w:rsidRPr="002A316F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sz w:val="24"/>
          <w:szCs w:val="24"/>
        </w:rPr>
        <w:t>Яку роль відіграють синоніми, омоніми, антоніми, пароніми у досягненні точності мовлення?</w:t>
      </w:r>
    </w:p>
    <w:p w:rsidR="00DA562B" w:rsidRPr="002A316F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sz w:val="24"/>
          <w:szCs w:val="24"/>
        </w:rPr>
        <w:t>Чо</w:t>
      </w:r>
      <w:bookmarkStart w:id="0" w:name="_GoBack"/>
      <w:bookmarkEnd w:id="0"/>
      <w:r w:rsidRPr="002A316F">
        <w:rPr>
          <w:rFonts w:ascii="Times New Roman" w:eastAsia="Calibri" w:hAnsi="Times New Roman" w:cs="Times New Roman"/>
          <w:sz w:val="24"/>
          <w:szCs w:val="24"/>
        </w:rPr>
        <w:t>му терміни, наукова лексика є особливими засобами точності?</w:t>
      </w:r>
    </w:p>
    <w:p w:rsidR="00DA562B" w:rsidRPr="002A316F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sz w:val="24"/>
          <w:szCs w:val="24"/>
        </w:rPr>
        <w:t>Що є спільного між точністю і логічністю мовлення?</w:t>
      </w:r>
    </w:p>
    <w:p w:rsidR="00DA562B" w:rsidRPr="002A316F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sz w:val="24"/>
          <w:szCs w:val="24"/>
        </w:rPr>
        <w:t>Чому логічність мовлення залежить від логіки мислення?</w:t>
      </w:r>
    </w:p>
    <w:p w:rsidR="00DA562B" w:rsidRPr="002A316F" w:rsidRDefault="00DA562B" w:rsidP="00DA562B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sz w:val="24"/>
          <w:szCs w:val="24"/>
        </w:rPr>
        <w:t>Як можна оволодіти логікою викладу?</w:t>
      </w:r>
    </w:p>
    <w:p w:rsidR="00DA562B" w:rsidRPr="002A316F" w:rsidRDefault="00DA562B" w:rsidP="00DA562B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spacing w:after="0" w:line="240" w:lineRule="auto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sz w:val="24"/>
          <w:szCs w:val="24"/>
        </w:rPr>
        <w:t>Які найголовніші умови логічності?</w:t>
      </w:r>
    </w:p>
    <w:p w:rsidR="00DA562B" w:rsidRPr="002A316F" w:rsidRDefault="00DA562B" w:rsidP="00DA562B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spacing w:after="0" w:line="240" w:lineRule="auto"/>
        <w:ind w:left="709" w:hanging="425"/>
        <w:rPr>
          <w:rFonts w:ascii="Times New Roman" w:eastAsia="Calibri" w:hAnsi="Times New Roman" w:cs="Times New Roman"/>
          <w:i/>
          <w:sz w:val="24"/>
          <w:szCs w:val="24"/>
        </w:rPr>
      </w:pPr>
      <w:r w:rsidRPr="002A316F">
        <w:rPr>
          <w:rFonts w:ascii="Times New Roman" w:eastAsia="Calibri" w:hAnsi="Times New Roman" w:cs="Times New Roman"/>
          <w:sz w:val="24"/>
          <w:szCs w:val="24"/>
        </w:rPr>
        <w:t>Що таке художня точність (логічність)?</w:t>
      </w:r>
    </w:p>
    <w:p w:rsidR="00DA562B" w:rsidRPr="002A316F" w:rsidRDefault="00DA562B" w:rsidP="00DA562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316F">
        <w:rPr>
          <w:rFonts w:ascii="Times New Roman" w:eastAsia="Calibri" w:hAnsi="Times New Roman" w:cs="Times New Roman"/>
          <w:b/>
          <w:sz w:val="24"/>
          <w:szCs w:val="24"/>
        </w:rPr>
        <w:t>Домашнє завдання</w:t>
      </w:r>
    </w:p>
    <w:p w:rsidR="00DA562B" w:rsidRPr="002A316F" w:rsidRDefault="00DA562B" w:rsidP="00DA562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316F">
        <w:rPr>
          <w:rFonts w:ascii="Times New Roman" w:eastAsia="Calibri" w:hAnsi="Times New Roman" w:cs="Times New Roman"/>
          <w:i/>
          <w:sz w:val="24"/>
          <w:szCs w:val="24"/>
        </w:rPr>
        <w:t xml:space="preserve"> Підготувати </w:t>
      </w:r>
      <w:proofErr w:type="spellStart"/>
      <w:r w:rsidR="00411B42">
        <w:rPr>
          <w:rFonts w:ascii="Times New Roman" w:eastAsia="Calibri" w:hAnsi="Times New Roman" w:cs="Times New Roman"/>
          <w:i/>
          <w:sz w:val="24"/>
          <w:szCs w:val="24"/>
        </w:rPr>
        <w:t>презентацю</w:t>
      </w:r>
      <w:proofErr w:type="spellEnd"/>
      <w:r w:rsidR="00411B42">
        <w:rPr>
          <w:rFonts w:ascii="Times New Roman" w:eastAsia="Calibri" w:hAnsi="Times New Roman" w:cs="Times New Roman"/>
          <w:i/>
          <w:sz w:val="24"/>
          <w:szCs w:val="24"/>
        </w:rPr>
        <w:t xml:space="preserve"> з</w:t>
      </w:r>
      <w:r w:rsidRPr="002A316F">
        <w:rPr>
          <w:rFonts w:ascii="Times New Roman" w:eastAsia="Calibri" w:hAnsi="Times New Roman" w:cs="Times New Roman"/>
          <w:i/>
          <w:sz w:val="24"/>
          <w:szCs w:val="24"/>
        </w:rPr>
        <w:t xml:space="preserve"> тем</w:t>
      </w:r>
      <w:r w:rsidR="00411B4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A316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A316F">
        <w:rPr>
          <w:rFonts w:ascii="Times New Roman" w:eastAsia="Calibri" w:hAnsi="Times New Roman" w:cs="Times New Roman"/>
          <w:sz w:val="24"/>
          <w:szCs w:val="24"/>
        </w:rPr>
        <w:t xml:space="preserve"> «Роль комунікативних якостей мовлення у </w:t>
      </w:r>
      <w:r w:rsidRPr="002A316F">
        <w:rPr>
          <w:rFonts w:ascii="Times New Roman" w:eastAsia="Calibri" w:hAnsi="Times New Roman" w:cs="Times New Roman"/>
          <w:sz w:val="24"/>
          <w:szCs w:val="24"/>
        </w:rPr>
        <w:lastRenderedPageBreak/>
        <w:t>професійному спілкуванні».</w:t>
      </w:r>
    </w:p>
    <w:p w:rsidR="00DA562B" w:rsidRPr="002A316F" w:rsidRDefault="00DA562B" w:rsidP="00DA562B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Виконайте практичні завдання: </w:t>
      </w:r>
    </w:p>
    <w:p w:rsidR="00DA562B" w:rsidRPr="002A316F" w:rsidRDefault="00411B42" w:rsidP="00DA56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Законспектувати лекцію і дати відповіді на запитання плану практичного заняття</w:t>
      </w:r>
    </w:p>
    <w:p w:rsidR="00411B42" w:rsidRPr="00411B42" w:rsidRDefault="00411B42" w:rsidP="00411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411B42">
        <w:rPr>
          <w:rFonts w:ascii="Times New Roman" w:eastAsia="Calibri" w:hAnsi="Times New Roman" w:cs="Times New Roman"/>
          <w:b/>
          <w:sz w:val="24"/>
          <w:szCs w:val="24"/>
        </w:rPr>
        <w:t>РЕКОМЕНДОВАНА ЛІТЕРАТУРА</w:t>
      </w:r>
    </w:p>
    <w:p w:rsidR="00411B42" w:rsidRPr="00411B42" w:rsidRDefault="00411B42" w:rsidP="00411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411B42">
        <w:rPr>
          <w:rFonts w:ascii="Times New Roman" w:eastAsia="Calibri" w:hAnsi="Times New Roman" w:cs="Times New Roman"/>
          <w:b/>
          <w:sz w:val="24"/>
          <w:szCs w:val="24"/>
        </w:rPr>
        <w:t>Основна</w:t>
      </w:r>
    </w:p>
    <w:p w:rsidR="00411B42" w:rsidRPr="00411B42" w:rsidRDefault="00411B42" w:rsidP="00411B42">
      <w:pPr>
        <w:widowControl w:val="0"/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Бабич Н.Д. Основи культури мовлення. – Львів: Світ, 1990. </w:t>
      </w:r>
      <w:hyperlink r:id="rId5" w:history="1">
        <w:r w:rsidRPr="00411B4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http://quidflash.zzz.com.ua/babich-osnovi-kuljturi-movlennya-pdruchnik-skachatj.html</w:t>
        </w:r>
      </w:hyperlink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1B42" w:rsidRPr="00411B42" w:rsidRDefault="00411B42" w:rsidP="00411B42">
      <w:pPr>
        <w:widowControl w:val="0"/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1B42">
        <w:rPr>
          <w:rFonts w:ascii="Times New Roman" w:eastAsia="Calibri" w:hAnsi="Times New Roman" w:cs="Times New Roman"/>
          <w:sz w:val="24"/>
          <w:szCs w:val="24"/>
        </w:rPr>
        <w:t>Пентилюк</w:t>
      </w:r>
      <w:proofErr w:type="spellEnd"/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М.І. Культура мови і стилістика. – К.: Вежа, 1994.</w:t>
      </w:r>
    </w:p>
    <w:p w:rsidR="00411B42" w:rsidRPr="00411B42" w:rsidRDefault="00411B42" w:rsidP="00411B42">
      <w:pPr>
        <w:widowControl w:val="0"/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Пономарів О.Д., </w:t>
      </w:r>
      <w:proofErr w:type="spellStart"/>
      <w:r w:rsidRPr="00411B42">
        <w:rPr>
          <w:rFonts w:ascii="Times New Roman" w:eastAsia="Calibri" w:hAnsi="Times New Roman" w:cs="Times New Roman"/>
          <w:sz w:val="24"/>
          <w:szCs w:val="24"/>
        </w:rPr>
        <w:t>Різун</w:t>
      </w:r>
      <w:proofErr w:type="spellEnd"/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В.В., Шевченко  Л.Ю. Сучасна українська літературна  мова. К.: Либідь, 2001. 400с. (</w:t>
      </w:r>
      <w:r w:rsidRPr="00411B42">
        <w:rPr>
          <w:rFonts w:ascii="Times New Roman" w:eastAsia="Calibri" w:hAnsi="Times New Roman" w:cs="Times New Roman"/>
          <w:i/>
          <w:sz w:val="24"/>
          <w:szCs w:val="24"/>
        </w:rPr>
        <w:t>або інший підручник із «Сучасної української мови»</w:t>
      </w:r>
      <w:r w:rsidRPr="00411B42">
        <w:rPr>
          <w:rFonts w:ascii="Times New Roman" w:eastAsia="Calibri" w:hAnsi="Times New Roman" w:cs="Times New Roman"/>
          <w:sz w:val="24"/>
          <w:szCs w:val="24"/>
        </w:rPr>
        <w:t>)</w:t>
      </w:r>
      <w:r w:rsidRPr="00411B42">
        <w:rPr>
          <w:rFonts w:ascii="Calibri" w:eastAsia="Calibri" w:hAnsi="Calibri" w:cs="Times New Roman"/>
        </w:rPr>
        <w:t xml:space="preserve"> </w:t>
      </w:r>
      <w:hyperlink r:id="rId6" w:history="1">
        <w:r w:rsidRPr="00411B4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https://www.twirpx.com/file/1276000/</w:t>
        </w:r>
      </w:hyperlink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1B42" w:rsidRPr="00411B42" w:rsidRDefault="00411B42" w:rsidP="00411B42">
      <w:pPr>
        <w:widowControl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411B4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https://www.studmed.ru/ponomarv-od-suchasna-ukrayinska-mova_407989fdb43.html</w:t>
        </w:r>
      </w:hyperlink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1B42" w:rsidRPr="00411B42" w:rsidRDefault="00411B42" w:rsidP="00411B4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1B42" w:rsidRPr="00411B42" w:rsidRDefault="00411B42" w:rsidP="00411B42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411B42">
        <w:rPr>
          <w:rFonts w:ascii="Times New Roman" w:eastAsia="Calibri" w:hAnsi="Times New Roman" w:cs="Times New Roman"/>
          <w:b/>
          <w:sz w:val="24"/>
          <w:szCs w:val="24"/>
        </w:rPr>
        <w:t>Додаткова</w:t>
      </w:r>
    </w:p>
    <w:p w:rsidR="00411B42" w:rsidRPr="00411B42" w:rsidRDefault="00411B42" w:rsidP="00411B4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1B42">
        <w:rPr>
          <w:rFonts w:ascii="Times New Roman" w:eastAsia="Calibri" w:hAnsi="Times New Roman" w:cs="Times New Roman"/>
          <w:sz w:val="24"/>
          <w:szCs w:val="24"/>
        </w:rPr>
        <w:t>Антисуржик</w:t>
      </w:r>
      <w:proofErr w:type="spellEnd"/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/ За ред. </w:t>
      </w:r>
      <w:proofErr w:type="spellStart"/>
      <w:r w:rsidRPr="00411B42">
        <w:rPr>
          <w:rFonts w:ascii="Times New Roman" w:eastAsia="Calibri" w:hAnsi="Times New Roman" w:cs="Times New Roman"/>
          <w:sz w:val="24"/>
          <w:szCs w:val="24"/>
        </w:rPr>
        <w:t>О.Сербенської</w:t>
      </w:r>
      <w:proofErr w:type="spellEnd"/>
      <w:r w:rsidRPr="00411B42">
        <w:rPr>
          <w:rFonts w:ascii="Times New Roman" w:eastAsia="Calibri" w:hAnsi="Times New Roman" w:cs="Times New Roman"/>
          <w:sz w:val="24"/>
          <w:szCs w:val="24"/>
        </w:rPr>
        <w:t>. – Львів: Світ, 1994.</w:t>
      </w:r>
      <w:r w:rsidRPr="00411B42">
        <w:rPr>
          <w:rFonts w:ascii="Calibri" w:eastAsia="Calibri" w:hAnsi="Calibri" w:cs="Times New Roman"/>
        </w:rPr>
        <w:t xml:space="preserve"> </w:t>
      </w:r>
      <w:hyperlink r:id="rId8" w:history="1">
        <w:r w:rsidRPr="00411B4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https://studfile.net/preview/5768749/page:12/</w:t>
        </w:r>
      </w:hyperlink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1B42" w:rsidRPr="00411B42" w:rsidRDefault="00411B42" w:rsidP="00411B42">
      <w:pPr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Антоненко-Давидович Б. Як ми говоримо. – 4-те вид., </w:t>
      </w:r>
      <w:proofErr w:type="spellStart"/>
      <w:r w:rsidRPr="00411B42">
        <w:rPr>
          <w:rFonts w:ascii="Times New Roman" w:eastAsia="Calibri" w:hAnsi="Times New Roman" w:cs="Times New Roman"/>
          <w:sz w:val="24"/>
          <w:szCs w:val="24"/>
        </w:rPr>
        <w:t>перер</w:t>
      </w:r>
      <w:proofErr w:type="spellEnd"/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. і </w:t>
      </w:r>
      <w:proofErr w:type="spellStart"/>
      <w:r w:rsidRPr="00411B42">
        <w:rPr>
          <w:rFonts w:ascii="Times New Roman" w:eastAsia="Calibri" w:hAnsi="Times New Roman" w:cs="Times New Roman"/>
          <w:sz w:val="24"/>
          <w:szCs w:val="24"/>
        </w:rPr>
        <w:t>доп</w:t>
      </w:r>
      <w:proofErr w:type="spellEnd"/>
      <w:r w:rsidRPr="00411B42">
        <w:rPr>
          <w:rFonts w:ascii="Times New Roman" w:eastAsia="Calibri" w:hAnsi="Times New Roman" w:cs="Times New Roman"/>
          <w:sz w:val="24"/>
          <w:szCs w:val="24"/>
        </w:rPr>
        <w:t>.. – К., 1997.</w:t>
      </w:r>
    </w:p>
    <w:p w:rsidR="00411B42" w:rsidRPr="00411B42" w:rsidRDefault="00411B42" w:rsidP="00411B4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Гринчишин Д., Капелюшний А., </w:t>
      </w:r>
      <w:proofErr w:type="spellStart"/>
      <w:r w:rsidRPr="00411B42">
        <w:rPr>
          <w:rFonts w:ascii="Times New Roman" w:eastAsia="Calibri" w:hAnsi="Times New Roman" w:cs="Times New Roman"/>
          <w:sz w:val="24"/>
          <w:szCs w:val="24"/>
        </w:rPr>
        <w:t>Сербенська</w:t>
      </w:r>
      <w:proofErr w:type="spellEnd"/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О., </w:t>
      </w:r>
      <w:proofErr w:type="spellStart"/>
      <w:r w:rsidRPr="00411B42">
        <w:rPr>
          <w:rFonts w:ascii="Times New Roman" w:eastAsia="Calibri" w:hAnsi="Times New Roman" w:cs="Times New Roman"/>
          <w:sz w:val="24"/>
          <w:szCs w:val="24"/>
        </w:rPr>
        <w:t>Тарлак</w:t>
      </w:r>
      <w:proofErr w:type="spellEnd"/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З. Словник-довідник з культури української мови. – Львів, 1996.</w:t>
      </w:r>
      <w:r w:rsidRPr="00411B42">
        <w:rPr>
          <w:rFonts w:ascii="Calibri" w:eastAsia="Calibri" w:hAnsi="Calibri" w:cs="Times New Roman"/>
        </w:rPr>
        <w:t xml:space="preserve"> </w:t>
      </w:r>
      <w:hyperlink r:id="rId9" w:history="1">
        <w:r w:rsidRPr="00411B4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https://www.litmir.me/bd/?b=177715</w:t>
        </w:r>
      </w:hyperlink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1B42" w:rsidRPr="00411B42" w:rsidRDefault="00411B42" w:rsidP="00411B4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1B42">
        <w:rPr>
          <w:rFonts w:ascii="Times New Roman" w:eastAsia="Calibri" w:hAnsi="Times New Roman" w:cs="Times New Roman"/>
          <w:sz w:val="24"/>
          <w:szCs w:val="24"/>
        </w:rPr>
        <w:t>Кочан</w:t>
      </w:r>
      <w:proofErr w:type="spellEnd"/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І.М., Токарська А.С. Культура рідної мови. – Львів, 1996. </w:t>
      </w:r>
      <w:hyperlink r:id="rId10" w:history="1">
        <w:r w:rsidRPr="00411B4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http://result.at.ua/Fahove_movlenya_yuristiv_Tokarska.pdf</w:t>
        </w:r>
      </w:hyperlink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1B42" w:rsidRPr="00411B42" w:rsidRDefault="00411B42" w:rsidP="00411B4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B42">
        <w:rPr>
          <w:rFonts w:ascii="Times New Roman" w:eastAsia="Calibri" w:hAnsi="Times New Roman" w:cs="Times New Roman"/>
          <w:sz w:val="24"/>
          <w:szCs w:val="24"/>
        </w:rPr>
        <w:t>Пономарів О. Культура слова: Мовностилістичні поради. – К., 2001.</w:t>
      </w:r>
      <w:r w:rsidRPr="00411B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hyperlink r:id="rId11" w:history="1">
        <w:r w:rsidRPr="00411B4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https://www.studmed.ru/ponomarv-o-kultura-slova-movnostilstichn-poradi_7a86048851a.html</w:t>
        </w:r>
      </w:hyperlink>
      <w:r w:rsidRPr="00411B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411B42" w:rsidRPr="00411B42" w:rsidRDefault="00411B42" w:rsidP="00411B42">
      <w:pPr>
        <w:widowControl w:val="0"/>
        <w:numPr>
          <w:ilvl w:val="0"/>
          <w:numId w:val="4"/>
        </w:numPr>
        <w:tabs>
          <w:tab w:val="clear" w:pos="360"/>
          <w:tab w:val="num" w:pos="851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1B42">
        <w:rPr>
          <w:rFonts w:ascii="Times New Roman" w:eastAsia="Calibri" w:hAnsi="Times New Roman" w:cs="Times New Roman"/>
          <w:sz w:val="24"/>
          <w:szCs w:val="24"/>
        </w:rPr>
        <w:t>Радевич-Винницьки</w:t>
      </w:r>
      <w:proofErr w:type="spellEnd"/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Я. Етикет і культура спілкування. – Львів, 2001.</w:t>
      </w:r>
    </w:p>
    <w:p w:rsidR="001B6695" w:rsidRDefault="00411B42" w:rsidP="00411B42">
      <w:proofErr w:type="spellStart"/>
      <w:r w:rsidRPr="00411B42">
        <w:rPr>
          <w:rFonts w:ascii="Times New Roman" w:eastAsia="Calibri" w:hAnsi="Times New Roman" w:cs="Times New Roman"/>
          <w:sz w:val="24"/>
          <w:szCs w:val="24"/>
        </w:rPr>
        <w:t>Сербенська</w:t>
      </w:r>
      <w:proofErr w:type="spellEnd"/>
      <w:r w:rsidRPr="00411B42">
        <w:rPr>
          <w:rFonts w:ascii="Times New Roman" w:eastAsia="Calibri" w:hAnsi="Times New Roman" w:cs="Times New Roman"/>
          <w:sz w:val="24"/>
          <w:szCs w:val="24"/>
        </w:rPr>
        <w:t xml:space="preserve"> О.А. Культура усного мовлення. – К.: ЦНЛ, 2004.</w:t>
      </w:r>
      <w:r w:rsidRPr="00411B42">
        <w:rPr>
          <w:rFonts w:ascii="Calibri" w:eastAsia="Calibri" w:hAnsi="Calibri" w:cs="Times New Roman"/>
        </w:rPr>
        <w:t xml:space="preserve"> </w:t>
      </w:r>
      <w:hyperlink r:id="rId12" w:history="1">
        <w:r w:rsidRPr="00411B4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http://bwbooks.net/index.php?id1=4&amp;category=lingvistika&amp;author=serbenska-oa&amp;book=2004</w:t>
        </w:r>
      </w:hyperlink>
    </w:p>
    <w:sectPr w:rsidR="001B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8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7C7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 w15:restartNumberingAfterBreak="0">
    <w:nsid w:val="47862193"/>
    <w:multiLevelType w:val="hybridMultilevel"/>
    <w:tmpl w:val="7E90C1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6406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2B"/>
    <w:rsid w:val="001B6695"/>
    <w:rsid w:val="00411B42"/>
    <w:rsid w:val="007D687E"/>
    <w:rsid w:val="00D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04C1"/>
  <w15:chartTrackingRefBased/>
  <w15:docId w15:val="{1161B2BB-7651-4944-B393-ED7A28DA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5768749/page:1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med.ru/ponomarv-od-suchasna-ukrayinska-mova_407989fdb43.html" TargetMode="External"/><Relationship Id="rId12" Type="http://schemas.openxmlformats.org/officeDocument/2006/relationships/hyperlink" Target="http://bwbooks.net/index.php?id1=4&amp;category=lingvistika&amp;author=serbenska-oa&amp;book=2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1276000/" TargetMode="External"/><Relationship Id="rId11" Type="http://schemas.openxmlformats.org/officeDocument/2006/relationships/hyperlink" Target="https://www.studmed.ru/ponomarv-o-kultura-slova-movnostilstichn-poradi_7a86048851a.html" TargetMode="External"/><Relationship Id="rId5" Type="http://schemas.openxmlformats.org/officeDocument/2006/relationships/hyperlink" Target="http://quidflash.zzz.com.ua/babich-osnovi-kuljturi-movlennya-pdruchnik-skachatj.html" TargetMode="External"/><Relationship Id="rId10" Type="http://schemas.openxmlformats.org/officeDocument/2006/relationships/hyperlink" Target="http://result.at.ua/Fahove_movlenya_yuristiv_Tokars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tmir.me/bd/?b=1777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2810</Words>
  <Characters>1602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2020-04-16T15:30:00Z</dcterms:created>
  <dcterms:modified xsi:type="dcterms:W3CDTF">2020-04-16T15:44:00Z</dcterms:modified>
</cp:coreProperties>
</file>